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84D86" w14:textId="00A2B480" w:rsidR="0008323D" w:rsidRPr="00D657CC" w:rsidRDefault="0008323D" w:rsidP="00675C93">
      <w:pPr>
        <w:pStyle w:val="Bezmezer"/>
        <w:jc w:val="both"/>
      </w:pPr>
    </w:p>
    <w:p w14:paraId="2A46941E" w14:textId="77777777" w:rsidR="0008323D" w:rsidRPr="00D657CC" w:rsidRDefault="00645B24" w:rsidP="00675C93">
      <w:pPr>
        <w:pStyle w:val="Bezmezer"/>
        <w:jc w:val="both"/>
      </w:pPr>
      <w:r w:rsidRPr="00D657CC">
        <w:t>Tisková zpráva</w:t>
      </w:r>
    </w:p>
    <w:p w14:paraId="6951C4BA" w14:textId="77777777" w:rsidR="00D657CC" w:rsidRPr="00003543" w:rsidRDefault="00D657CC" w:rsidP="00675C93">
      <w:pPr>
        <w:pStyle w:val="Bezmezer"/>
        <w:jc w:val="both"/>
        <w:rPr>
          <w:sz w:val="36"/>
          <w:szCs w:val="36"/>
        </w:rPr>
      </w:pPr>
    </w:p>
    <w:p w14:paraId="642368AD" w14:textId="5894DE54" w:rsidR="00F332E8" w:rsidRDefault="00F332E8" w:rsidP="00675C93">
      <w:pPr>
        <w:pStyle w:val="Bezmezer"/>
        <w:jc w:val="both"/>
        <w:rPr>
          <w:b/>
          <w:bCs/>
          <w:color w:val="365F91" w:themeColor="accent1" w:themeShade="BF"/>
          <w:sz w:val="40"/>
          <w:szCs w:val="40"/>
        </w:rPr>
      </w:pPr>
      <w:r w:rsidRPr="00F332E8">
        <w:rPr>
          <w:b/>
          <w:bCs/>
          <w:color w:val="365F91" w:themeColor="accent1" w:themeShade="BF"/>
          <w:sz w:val="40"/>
          <w:szCs w:val="40"/>
        </w:rPr>
        <w:t xml:space="preserve">Nadlimitní </w:t>
      </w:r>
      <w:r w:rsidRPr="00FB6F8A">
        <w:rPr>
          <w:b/>
          <w:bCs/>
          <w:color w:val="365F91" w:themeColor="accent1" w:themeShade="BF"/>
          <w:sz w:val="40"/>
          <w:szCs w:val="40"/>
        </w:rPr>
        <w:t>doplatky</w:t>
      </w:r>
      <w:r w:rsidRPr="00F332E8">
        <w:rPr>
          <w:b/>
          <w:bCs/>
          <w:color w:val="365F91" w:themeColor="accent1" w:themeShade="BF"/>
          <w:sz w:val="40"/>
          <w:szCs w:val="40"/>
        </w:rPr>
        <w:t xml:space="preserve"> za léky se musí lidem vrátit. Zdravotní pojišťovna řeší jak</w:t>
      </w:r>
      <w:bookmarkStart w:id="0" w:name="_Hlk52864380"/>
    </w:p>
    <w:p w14:paraId="503678F0" w14:textId="77777777" w:rsidR="00675C93" w:rsidRDefault="00675C93" w:rsidP="00675C93">
      <w:pPr>
        <w:pStyle w:val="Bezmezer"/>
        <w:jc w:val="both"/>
        <w:rPr>
          <w:i/>
          <w:iCs/>
          <w:sz w:val="24"/>
          <w:szCs w:val="24"/>
        </w:rPr>
      </w:pPr>
    </w:p>
    <w:p w14:paraId="74B1B630" w14:textId="714E2C3C" w:rsidR="00F332E8" w:rsidRPr="00183801" w:rsidRDefault="00E81695" w:rsidP="00675C93">
      <w:pPr>
        <w:pStyle w:val="Bezmezer"/>
        <w:jc w:val="both"/>
        <w:rPr>
          <w:b/>
          <w:bCs/>
          <w:sz w:val="24"/>
          <w:szCs w:val="24"/>
        </w:rPr>
      </w:pPr>
      <w:r w:rsidRPr="00183801">
        <w:rPr>
          <w:i/>
          <w:iCs/>
          <w:sz w:val="24"/>
          <w:szCs w:val="24"/>
        </w:rPr>
        <w:t>P</w:t>
      </w:r>
      <w:r w:rsidR="00E714F0" w:rsidRPr="00183801">
        <w:rPr>
          <w:i/>
          <w:iCs/>
          <w:sz w:val="24"/>
          <w:szCs w:val="24"/>
        </w:rPr>
        <w:t>raha</w:t>
      </w:r>
      <w:r w:rsidR="00A16770" w:rsidRPr="00183801">
        <w:rPr>
          <w:i/>
          <w:iCs/>
          <w:sz w:val="24"/>
          <w:szCs w:val="24"/>
        </w:rPr>
        <w:t xml:space="preserve"> </w:t>
      </w:r>
      <w:r w:rsidR="002C3099">
        <w:rPr>
          <w:i/>
          <w:iCs/>
          <w:sz w:val="24"/>
          <w:szCs w:val="24"/>
        </w:rPr>
        <w:t>2</w:t>
      </w:r>
      <w:r w:rsidR="00EF102A" w:rsidRPr="00183801">
        <w:rPr>
          <w:i/>
          <w:iCs/>
          <w:sz w:val="24"/>
          <w:szCs w:val="24"/>
        </w:rPr>
        <w:t xml:space="preserve">. </w:t>
      </w:r>
      <w:r w:rsidR="002C3099">
        <w:rPr>
          <w:i/>
          <w:iCs/>
          <w:sz w:val="24"/>
          <w:szCs w:val="24"/>
        </w:rPr>
        <w:t>11</w:t>
      </w:r>
      <w:r w:rsidR="00F332E8" w:rsidRPr="00183801">
        <w:rPr>
          <w:i/>
          <w:iCs/>
          <w:sz w:val="24"/>
          <w:szCs w:val="24"/>
        </w:rPr>
        <w:t>.</w:t>
      </w:r>
      <w:r w:rsidR="00EF102A" w:rsidRPr="00183801">
        <w:rPr>
          <w:i/>
          <w:iCs/>
          <w:sz w:val="24"/>
          <w:szCs w:val="24"/>
        </w:rPr>
        <w:t xml:space="preserve"> 202</w:t>
      </w:r>
      <w:r w:rsidR="00AD7D6C" w:rsidRPr="00183801">
        <w:rPr>
          <w:i/>
          <w:iCs/>
          <w:sz w:val="24"/>
          <w:szCs w:val="24"/>
        </w:rPr>
        <w:t>1</w:t>
      </w:r>
      <w:r w:rsidR="00EF102A" w:rsidRPr="00183801">
        <w:rPr>
          <w:b/>
          <w:bCs/>
          <w:i/>
          <w:iCs/>
          <w:sz w:val="24"/>
          <w:szCs w:val="24"/>
        </w:rPr>
        <w:t xml:space="preserve"> –</w:t>
      </w:r>
      <w:bookmarkEnd w:id="0"/>
      <w:r w:rsidR="00D657CC" w:rsidRPr="00183801">
        <w:rPr>
          <w:b/>
          <w:bCs/>
          <w:i/>
          <w:iCs/>
          <w:sz w:val="24"/>
          <w:szCs w:val="24"/>
        </w:rPr>
        <w:t xml:space="preserve"> </w:t>
      </w:r>
      <w:r w:rsidR="00F332E8" w:rsidRPr="00183801">
        <w:rPr>
          <w:b/>
          <w:bCs/>
          <w:sz w:val="24"/>
          <w:szCs w:val="24"/>
        </w:rPr>
        <w:t>Zdravotní pojišťovna ministerstva vnitra ČR hledá cesty, jak splnit povinnost a doručit všem svým klientům peníze, které jim má podle zákona vrátit v</w:t>
      </w:r>
      <w:r w:rsidR="00675C93" w:rsidRPr="00183801">
        <w:rPr>
          <w:b/>
          <w:bCs/>
          <w:sz w:val="24"/>
          <w:szCs w:val="24"/>
        </w:rPr>
        <w:t> </w:t>
      </w:r>
      <w:r w:rsidR="00F332E8" w:rsidRPr="00183801">
        <w:rPr>
          <w:b/>
          <w:bCs/>
          <w:sz w:val="24"/>
          <w:szCs w:val="24"/>
        </w:rPr>
        <w:t xml:space="preserve">případě, že celkové výdaje klienta za doplatky na předepsané léky překročí stanovený limit. Za minulý rok měla Pojišťovna vyplatit vratky </w:t>
      </w:r>
      <w:r w:rsidR="00785F85" w:rsidRPr="00183801">
        <w:rPr>
          <w:b/>
          <w:bCs/>
          <w:sz w:val="24"/>
          <w:szCs w:val="24"/>
        </w:rPr>
        <w:t>více než 85</w:t>
      </w:r>
      <w:r w:rsidR="00F332E8" w:rsidRPr="00183801">
        <w:rPr>
          <w:b/>
          <w:bCs/>
          <w:sz w:val="24"/>
          <w:szCs w:val="24"/>
        </w:rPr>
        <w:t xml:space="preserve"> tisícům klientů, ale u</w:t>
      </w:r>
      <w:r w:rsidR="00675C93" w:rsidRPr="00183801">
        <w:rPr>
          <w:b/>
          <w:bCs/>
          <w:sz w:val="24"/>
          <w:szCs w:val="24"/>
        </w:rPr>
        <w:t> </w:t>
      </w:r>
      <w:r w:rsidR="00F332E8" w:rsidRPr="00183801">
        <w:rPr>
          <w:b/>
          <w:bCs/>
          <w:sz w:val="24"/>
          <w:szCs w:val="24"/>
        </w:rPr>
        <w:t xml:space="preserve">bezmála 10 tisíc z nich eviduje nezdařenou platbu prostřednictvím poštovní poukázky. </w:t>
      </w:r>
    </w:p>
    <w:p w14:paraId="4B56A64A" w14:textId="77777777" w:rsidR="00E65DE7" w:rsidRPr="00183801" w:rsidRDefault="00E65DE7" w:rsidP="00675C93">
      <w:pPr>
        <w:pStyle w:val="Bezmezer"/>
        <w:jc w:val="both"/>
        <w:rPr>
          <w:b/>
          <w:bCs/>
        </w:rPr>
      </w:pPr>
    </w:p>
    <w:p w14:paraId="07F96C57" w14:textId="1D7340DC" w:rsidR="00E65DE7" w:rsidRPr="00183801" w:rsidRDefault="00F332E8" w:rsidP="00E65DE7">
      <w:pPr>
        <w:pStyle w:val="Bezmezer"/>
        <w:jc w:val="both"/>
      </w:pPr>
      <w:r w:rsidRPr="00183801">
        <w:t>Z celkového počtu 9 998 pojištěnců, kterým se nepodařilo v loňském roce doručit vratky, jsou 2 tisíce lidí ve věku nad 80 let. Přitom ale 3 170 z těchto téměř deseti tisíc klientů měla být vrácena velmi nízká částka, do 10 korun, a 4 945 klientům pak částka do 50 korun, a lze tedy předpokládat, že jejich motivace, aby si u Pojišťovny zaregistrovali bankovní účet nebo jí sdělili aktuální doručovací adresu, je malá.</w:t>
      </w:r>
      <w:r w:rsidR="00D50E7E" w:rsidRPr="00183801">
        <w:t xml:space="preserve"> Podle zákona o veřejném zdravotním pojištění (paragrafu 16b) ale musí zdravotní pojišťovna vrátit třeba i pouhou jednu korunu, a to do 60 kalendářních dnů po uplynutí posledního kalendářního čtvrtletí v kalendářním roce. </w:t>
      </w:r>
      <w:r w:rsidR="00E65DE7" w:rsidRPr="00183801">
        <w:t xml:space="preserve">Celkem </w:t>
      </w:r>
      <w:r w:rsidR="00320813" w:rsidRPr="00183801">
        <w:t xml:space="preserve">tak </w:t>
      </w:r>
      <w:r w:rsidR="00E65DE7" w:rsidRPr="00183801">
        <w:t xml:space="preserve">Pojišťovna </w:t>
      </w:r>
      <w:r w:rsidR="00F02FB1" w:rsidRPr="00183801">
        <w:t xml:space="preserve">jen </w:t>
      </w:r>
      <w:r w:rsidR="00E65DE7" w:rsidRPr="00183801">
        <w:t xml:space="preserve">v loňském roce </w:t>
      </w:r>
      <w:r w:rsidR="00320813" w:rsidRPr="00183801">
        <w:t>poslala</w:t>
      </w:r>
      <w:r w:rsidR="00E65DE7" w:rsidRPr="00183801">
        <w:t xml:space="preserve"> </w:t>
      </w:r>
      <w:r w:rsidR="00320813" w:rsidRPr="00183801">
        <w:t>klientům více</w:t>
      </w:r>
      <w:r w:rsidR="00E65DE7" w:rsidRPr="00183801">
        <w:t xml:space="preserve"> než 200 tisíc </w:t>
      </w:r>
      <w:r w:rsidR="00320813" w:rsidRPr="00183801">
        <w:t>vratek</w:t>
      </w:r>
      <w:r w:rsidR="00E65DE7" w:rsidRPr="00183801">
        <w:t xml:space="preserve">, což je počet zahrnující i případy opakovaných pokusů o doručení plateb, které se </w:t>
      </w:r>
      <w:r w:rsidR="00320813" w:rsidRPr="00183801">
        <w:t xml:space="preserve">předtím </w:t>
      </w:r>
      <w:r w:rsidR="00E65DE7" w:rsidRPr="00183801">
        <w:t xml:space="preserve">nezdařily. </w:t>
      </w:r>
    </w:p>
    <w:p w14:paraId="60A7429A" w14:textId="06BE0BBE" w:rsidR="00F332E8" w:rsidRPr="00183801" w:rsidRDefault="00F332E8" w:rsidP="00675C93">
      <w:pPr>
        <w:pStyle w:val="Bezmezer"/>
        <w:jc w:val="both"/>
      </w:pPr>
    </w:p>
    <w:p w14:paraId="6A810F88" w14:textId="77777777" w:rsidR="00F332E8" w:rsidRDefault="00F332E8" w:rsidP="00675C93">
      <w:pPr>
        <w:pStyle w:val="Bezmezer"/>
        <w:jc w:val="both"/>
        <w:rPr>
          <w:rFonts w:cstheme="minorHAnsi"/>
          <w:color w:val="000000" w:themeColor="text1"/>
        </w:rPr>
      </w:pPr>
      <w:r w:rsidRPr="00183801">
        <w:rPr>
          <w:i/>
          <w:iCs/>
        </w:rPr>
        <w:t xml:space="preserve">„Snažíme se všechny tyto lidi kontaktovat, ale není to snadné. Na 2 295 máme e-mailovou adresu, na 2 588 máme číslo na mobil a 1 325 má aktivovanou naši e-komunikaci. 5 115 těchto osob je ale bez telefonu, u 989 máme sice číslo na pevnou linku, ale ta je vesměs již nefunkční, a v případě 4 126 lidí máme pouze </w:t>
      </w:r>
      <w:r w:rsidRPr="009F4103">
        <w:rPr>
          <w:i/>
          <w:iCs/>
        </w:rPr>
        <w:t>adresu. Jenom v 537 případech se nám podařilo aktuálně zjistit nebo ověřit číslo bankovního účtu,“</w:t>
      </w:r>
      <w:r>
        <w:t xml:space="preserve"> říká Denisa Kalousková, </w:t>
      </w:r>
      <w:r>
        <w:rPr>
          <w:rFonts w:cstheme="minorHAnsi"/>
          <w:color w:val="000000" w:themeColor="text1"/>
        </w:rPr>
        <w:t xml:space="preserve">ředitelka obchodně-organizačního úseku. </w:t>
      </w:r>
    </w:p>
    <w:p w14:paraId="743DD069" w14:textId="77777777" w:rsidR="00F332E8" w:rsidRDefault="00F332E8" w:rsidP="00675C93">
      <w:pPr>
        <w:pStyle w:val="Bezmezer"/>
        <w:jc w:val="both"/>
        <w:rPr>
          <w:rFonts w:cstheme="minorHAnsi"/>
          <w:color w:val="000000" w:themeColor="text1"/>
        </w:rPr>
      </w:pPr>
    </w:p>
    <w:p w14:paraId="02713D97" w14:textId="03D320BC" w:rsidR="00F332E8" w:rsidRDefault="00F332E8" w:rsidP="00675C93">
      <w:pPr>
        <w:pStyle w:val="Bezmezer"/>
        <w:jc w:val="both"/>
      </w:pPr>
      <w:r>
        <w:t>Ve</w:t>
      </w:r>
      <w:r w:rsidRPr="002117CF">
        <w:t xml:space="preserve"> 140 p</w:t>
      </w:r>
      <w:r>
        <w:t>řípadech</w:t>
      </w:r>
      <w:r w:rsidRPr="002117CF">
        <w:t xml:space="preserve"> dokonce </w:t>
      </w:r>
      <w:r>
        <w:t xml:space="preserve">Pojišťovna </w:t>
      </w:r>
      <w:r w:rsidRPr="002117CF">
        <w:t xml:space="preserve">zjistila, že nemá k dispozici </w:t>
      </w:r>
      <w:r w:rsidR="00B24970">
        <w:t>funkční korespondenční adresu</w:t>
      </w:r>
      <w:r w:rsidRPr="002117CF">
        <w:t>, když se jí rozeslané poštovní poukázky vrátily s informací, že adresát je neznámý nebo se odstěhoval.</w:t>
      </w:r>
      <w:r>
        <w:t xml:space="preserve"> Po kontrole těchto adres Pojišťovna </w:t>
      </w:r>
      <w:r w:rsidR="00EA65D7">
        <w:t>nefunkční</w:t>
      </w:r>
      <w:r>
        <w:t xml:space="preserve"> </w:t>
      </w:r>
      <w:r w:rsidRPr="001C2CE6">
        <w:t>doručovací adres</w:t>
      </w:r>
      <w:r w:rsidR="00EA65D7">
        <w:t>y</w:t>
      </w:r>
      <w:r>
        <w:t xml:space="preserve"> </w:t>
      </w:r>
      <w:r w:rsidR="00EA65D7">
        <w:t xml:space="preserve">zrušila </w:t>
      </w:r>
      <w:r>
        <w:t>jako neplatn</w:t>
      </w:r>
      <w:r w:rsidR="00EA65D7">
        <w:t>é. Pro d</w:t>
      </w:r>
      <w:r w:rsidR="00B24970">
        <w:t xml:space="preserve">oručování </w:t>
      </w:r>
      <w:r w:rsidR="00EA65D7">
        <w:t xml:space="preserve">v takovýchto případech </w:t>
      </w:r>
      <w:r w:rsidR="009351B3">
        <w:t xml:space="preserve">se pak používá </w:t>
      </w:r>
      <w:r w:rsidRPr="001C2CE6">
        <w:t>adres</w:t>
      </w:r>
      <w:r w:rsidR="009351B3">
        <w:t>a</w:t>
      </w:r>
      <w:r w:rsidRPr="001C2CE6">
        <w:t xml:space="preserve"> trvalého pobytu převzat</w:t>
      </w:r>
      <w:r w:rsidR="009351B3">
        <w:t>á</w:t>
      </w:r>
      <w:r w:rsidRPr="001C2CE6">
        <w:t xml:space="preserve"> ze základního registru obyvatel. </w:t>
      </w:r>
      <w:r w:rsidR="009351B3">
        <w:t>Bohužel ale u</w:t>
      </w:r>
      <w:r w:rsidRPr="001C2CE6">
        <w:t xml:space="preserve"> řad</w:t>
      </w:r>
      <w:r>
        <w:t>y</w:t>
      </w:r>
      <w:r w:rsidRPr="001C2CE6">
        <w:t xml:space="preserve"> pojištěnců</w:t>
      </w:r>
      <w:r>
        <w:t>, kterým byla</w:t>
      </w:r>
      <w:r w:rsidRPr="001C2CE6">
        <w:t xml:space="preserve"> složenka </w:t>
      </w:r>
      <w:r>
        <w:t>poslána</w:t>
      </w:r>
      <w:r w:rsidRPr="001C2CE6">
        <w:t xml:space="preserve"> na adresu trvalého pobytu</w:t>
      </w:r>
      <w:r w:rsidR="005F4503">
        <w:t xml:space="preserve"> a</w:t>
      </w:r>
      <w:r w:rsidR="00092B35">
        <w:t> </w:t>
      </w:r>
      <w:r w:rsidR="005F4503">
        <w:t xml:space="preserve">vrátila </w:t>
      </w:r>
      <w:r w:rsidR="009351B3">
        <w:t xml:space="preserve">se </w:t>
      </w:r>
      <w:r w:rsidR="005F4503">
        <w:t>jako nevyzvednutá</w:t>
      </w:r>
      <w:r w:rsidRPr="001C2CE6">
        <w:t xml:space="preserve">, </w:t>
      </w:r>
      <w:r>
        <w:t>lze z</w:t>
      </w:r>
      <w:r w:rsidRPr="001C2CE6">
        <w:t xml:space="preserve"> náhledu do vykázané péče dovodit, že pojištěnec je umístěn v</w:t>
      </w:r>
      <w:r>
        <w:t xml:space="preserve"> některém </w:t>
      </w:r>
      <w:r w:rsidRPr="001C2CE6">
        <w:t>sociálním zařízení</w:t>
      </w:r>
      <w:r>
        <w:t>, v domově se</w:t>
      </w:r>
      <w:r w:rsidRPr="001C2CE6">
        <w:t>niorů</w:t>
      </w:r>
      <w:r>
        <w:t>, na L</w:t>
      </w:r>
      <w:r w:rsidRPr="001C2CE6">
        <w:t>DN apod.</w:t>
      </w:r>
      <w:r w:rsidR="0067363F">
        <w:t xml:space="preserve"> </w:t>
      </w:r>
      <w:r w:rsidR="009351B3">
        <w:t>A</w:t>
      </w:r>
      <w:r w:rsidR="0067363F">
        <w:t xml:space="preserve"> vyskytují </w:t>
      </w:r>
      <w:r w:rsidR="009351B3">
        <w:t xml:space="preserve">se </w:t>
      </w:r>
      <w:r w:rsidR="0067363F">
        <w:t xml:space="preserve">i případy pojištěnců, kteří mají </w:t>
      </w:r>
      <w:r w:rsidR="009351B3">
        <w:t>jako</w:t>
      </w:r>
      <w:r w:rsidR="0067363F">
        <w:t xml:space="preserve"> míst</w:t>
      </w:r>
      <w:r w:rsidR="009351B3">
        <w:t>o</w:t>
      </w:r>
      <w:r w:rsidR="0067363F">
        <w:t xml:space="preserve"> pobytu nahlášen</w:t>
      </w:r>
      <w:r w:rsidR="009351B3">
        <w:t>o</w:t>
      </w:r>
      <w:r w:rsidR="0067363F">
        <w:t>u adres</w:t>
      </w:r>
      <w:r w:rsidR="009351B3">
        <w:t>u</w:t>
      </w:r>
      <w:r w:rsidR="0067363F">
        <w:t xml:space="preserve"> obecního úřadu, což je situace, která velmi komplikuje komunikaci nejen v agendě </w:t>
      </w:r>
      <w:r w:rsidR="000604AC">
        <w:t xml:space="preserve">vratek </w:t>
      </w:r>
      <w:r w:rsidR="0067363F">
        <w:t>nadlimit</w:t>
      </w:r>
      <w:r w:rsidR="000604AC">
        <w:t>ních doplatků</w:t>
      </w:r>
      <w:r w:rsidR="0067363F">
        <w:t>.</w:t>
      </w:r>
    </w:p>
    <w:p w14:paraId="4D547DA1" w14:textId="77777777" w:rsidR="00F332E8" w:rsidRDefault="00F332E8" w:rsidP="00675C93">
      <w:pPr>
        <w:pStyle w:val="Bezmezer"/>
        <w:jc w:val="both"/>
      </w:pPr>
    </w:p>
    <w:p w14:paraId="3D647709" w14:textId="77777777" w:rsidR="00F332E8" w:rsidRPr="00FB6F8A" w:rsidRDefault="00F332E8" w:rsidP="00675C93">
      <w:pPr>
        <w:pStyle w:val="Bezmezer"/>
        <w:jc w:val="both"/>
        <w:rPr>
          <w:b/>
          <w:bCs/>
          <w:color w:val="365F91" w:themeColor="accent1" w:themeShade="BF"/>
          <w:sz w:val="28"/>
          <w:szCs w:val="28"/>
        </w:rPr>
      </w:pPr>
      <w:r w:rsidRPr="00FB6F8A">
        <w:rPr>
          <w:b/>
          <w:bCs/>
          <w:color w:val="365F91" w:themeColor="accent1" w:themeShade="BF"/>
          <w:sz w:val="28"/>
          <w:szCs w:val="28"/>
        </w:rPr>
        <w:t>Cena za platbu poukázkou mnohdy převyšuje poukazovanou částku</w:t>
      </w:r>
    </w:p>
    <w:p w14:paraId="5237742D" w14:textId="77777777" w:rsidR="00F332E8" w:rsidRPr="008E7D12" w:rsidRDefault="00F332E8" w:rsidP="00675C93">
      <w:pPr>
        <w:pStyle w:val="Bezmezer"/>
        <w:jc w:val="both"/>
        <w:rPr>
          <w:b/>
          <w:bCs/>
          <w:sz w:val="28"/>
          <w:szCs w:val="28"/>
        </w:rPr>
      </w:pPr>
    </w:p>
    <w:p w14:paraId="3470CF5F" w14:textId="77777777" w:rsidR="00F332E8" w:rsidRDefault="00F332E8" w:rsidP="00675C93">
      <w:pPr>
        <w:pStyle w:val="Bezmezer"/>
        <w:jc w:val="both"/>
      </w:pPr>
      <w:r>
        <w:t xml:space="preserve">Ochranné limity stanovuje zákon </w:t>
      </w:r>
      <w:r w:rsidRPr="00C979BD">
        <w:t>o veřejném zdravotním pojištění</w:t>
      </w:r>
      <w:r>
        <w:t xml:space="preserve"> pro jednotlivé skupiny pojištěnců. Osoby od 19 do 64 let mají roční limit 5 tisíc korun, ostatní tisíc korun a senioři nad 70 let pak 500 korun. Vratky se vyplácejí kvartálně. Například z</w:t>
      </w:r>
      <w:r w:rsidRPr="00304E93">
        <w:t xml:space="preserve">a druhé čtvrtletí </w:t>
      </w:r>
      <w:r>
        <w:t>letošního roku</w:t>
      </w:r>
      <w:r w:rsidRPr="00304E93">
        <w:t xml:space="preserve"> vypl</w:t>
      </w:r>
      <w:r>
        <w:t>ácela</w:t>
      </w:r>
      <w:r w:rsidRPr="00304E93">
        <w:t xml:space="preserve"> Zdravotní pojišťovna ministerstva vnitra vratky 48 411 pojištěncům, což je o 6 292 více než ve druhém čtvrtletí loňského roku. Celkově vyplat</w:t>
      </w:r>
      <w:r>
        <w:t>ila</w:t>
      </w:r>
      <w:r w:rsidRPr="00304E93">
        <w:t xml:space="preserve"> na vratkách </w:t>
      </w:r>
      <w:r>
        <w:t xml:space="preserve">za druhý kvartál </w:t>
      </w:r>
      <w:r w:rsidRPr="00304E93">
        <w:t xml:space="preserve">cca 29 milionů korun, tj. o téměř čtyři miliony více než ve druhém čtvrtletí loňského roku. Na bankovní účty </w:t>
      </w:r>
      <w:r>
        <w:t>ale bylo</w:t>
      </w:r>
      <w:r w:rsidRPr="00304E93">
        <w:t xml:space="preserve"> převedeno </w:t>
      </w:r>
      <w:r>
        <w:t xml:space="preserve">jen </w:t>
      </w:r>
      <w:r w:rsidRPr="00304E93">
        <w:t>necelých 7 milionů korun, zatímco většina peněz, více než 22 milionů, b</w:t>
      </w:r>
      <w:r>
        <w:t>yla</w:t>
      </w:r>
      <w:r w:rsidRPr="00304E93">
        <w:t xml:space="preserve"> vyplacena </w:t>
      </w:r>
      <w:r>
        <w:t>složenkami.</w:t>
      </w:r>
    </w:p>
    <w:p w14:paraId="66D02E00" w14:textId="77777777" w:rsidR="00F332E8" w:rsidRPr="00BB623D" w:rsidRDefault="00F332E8" w:rsidP="00675C93">
      <w:pPr>
        <w:pStyle w:val="Bezmezer"/>
        <w:jc w:val="both"/>
      </w:pPr>
    </w:p>
    <w:p w14:paraId="5B81A292" w14:textId="77777777" w:rsidR="00F332E8" w:rsidRDefault="00F332E8" w:rsidP="00675C93">
      <w:pPr>
        <w:pStyle w:val="Bezmezer"/>
        <w:jc w:val="both"/>
      </w:pPr>
      <w:r w:rsidRPr="000B7356">
        <w:rPr>
          <w:i/>
          <w:iCs/>
        </w:rPr>
        <w:lastRenderedPageBreak/>
        <w:t>„Na bankovní účty šlo celkem 9 671 plateb, což je jen asi jedna pětina. Ostatní částky jsme vypláceli složenkami. Přitom cena za platbu složenkou se pohybuje od 35 do 47 korun podle výše zaslané částky, což nás stálo ve druhém kvartále celkem 1 358 410 korun na poplatcích za složenky. Kdybychom počítali s částkou 35 korun za složenku, vyšlo by nám, že jenom za složenky jsme v roce 2020 České poště zaplatili cca 6 milionů korun,“</w:t>
      </w:r>
      <w:r>
        <w:t xml:space="preserve"> vysvětluje Kalousková.</w:t>
      </w:r>
    </w:p>
    <w:p w14:paraId="17469C73" w14:textId="77777777" w:rsidR="00F332E8" w:rsidRDefault="00F332E8" w:rsidP="00675C93">
      <w:pPr>
        <w:pStyle w:val="Bezmezer"/>
        <w:jc w:val="both"/>
      </w:pPr>
    </w:p>
    <w:p w14:paraId="0AECA05A" w14:textId="62F90C6E" w:rsidR="00F332E8" w:rsidRPr="00B65D97" w:rsidRDefault="00F332E8" w:rsidP="00675C93">
      <w:pPr>
        <w:pStyle w:val="Bezmezer"/>
        <w:jc w:val="both"/>
      </w:pPr>
      <w:r w:rsidRPr="00B65D97">
        <w:t xml:space="preserve">Pojišťovna </w:t>
      </w:r>
      <w:r>
        <w:t>se v současnosti snaží upozornit na problém s vyplácením vratek za doplatky na léky v</w:t>
      </w:r>
      <w:r w:rsidRPr="00B65D97">
        <w:t>eřejnost</w:t>
      </w:r>
      <w:r>
        <w:t>. Apeluje na své klienty a jejich blízké, aby jí vyplacení vratek umožnili a zjednodušili, nejlépe tím, že sdělí Pojišťovně číslo bankovního účtu, kam je možné platby převádět</w:t>
      </w:r>
      <w:r w:rsidR="00C36AA4">
        <w:t>, a aby nezapomínali ani v budoucnu oznamovat Pojišťovně funkční kontaktní údaje</w:t>
      </w:r>
      <w:r>
        <w:t>. Má v plánu také oslovit sociální zařízení pro seniory a požádat i sociální pracovníky v terénu o pomoc. Vratky za třetí čtvrtletí letošního roku musí být vyplaceny ve stanoveném termínu, tj. do konce listopadu.</w:t>
      </w:r>
    </w:p>
    <w:p w14:paraId="6573E772" w14:textId="2CF578ED" w:rsidR="00E73D67" w:rsidRPr="00D657CC" w:rsidRDefault="00E73D67" w:rsidP="00675C93">
      <w:pPr>
        <w:pStyle w:val="Bezmezer"/>
        <w:jc w:val="both"/>
      </w:pPr>
    </w:p>
    <w:p w14:paraId="0CD105E3" w14:textId="0740F792" w:rsidR="009C348C" w:rsidRDefault="009C348C" w:rsidP="00675C93">
      <w:pPr>
        <w:pStyle w:val="Bezmezer"/>
        <w:jc w:val="both"/>
      </w:pPr>
    </w:p>
    <w:p w14:paraId="5FCA48DC" w14:textId="3FD3D57D" w:rsidR="00B0154D" w:rsidRPr="00924566" w:rsidRDefault="00B0154D" w:rsidP="00675C93">
      <w:pPr>
        <w:pStyle w:val="Bezmezer"/>
        <w:jc w:val="both"/>
        <w:rPr>
          <w:b/>
          <w:i/>
          <w:iCs/>
        </w:rPr>
      </w:pPr>
      <w:r w:rsidRPr="00924566">
        <w:rPr>
          <w:i/>
          <w:iCs/>
        </w:rPr>
        <w:t>KONTAKT:</w:t>
      </w:r>
    </w:p>
    <w:p w14:paraId="6E5A0705" w14:textId="6C8305FA" w:rsidR="00C72DE9" w:rsidRPr="00924566" w:rsidRDefault="00462CFD" w:rsidP="00675C93">
      <w:pPr>
        <w:pStyle w:val="Bezmezer"/>
        <w:jc w:val="both"/>
        <w:rPr>
          <w:i/>
          <w:iCs/>
        </w:rPr>
      </w:pPr>
      <w:r w:rsidRPr="00924566">
        <w:rPr>
          <w:i/>
          <w:iCs/>
        </w:rPr>
        <w:t>Jitka Mravinacová</w:t>
      </w:r>
    </w:p>
    <w:p w14:paraId="0ECC48A0" w14:textId="173922E0" w:rsidR="00C72DE9" w:rsidRPr="00924566" w:rsidRDefault="00462CFD" w:rsidP="00675C93">
      <w:pPr>
        <w:pStyle w:val="Bezmezer"/>
        <w:jc w:val="both"/>
        <w:rPr>
          <w:i/>
          <w:iCs/>
        </w:rPr>
      </w:pPr>
      <w:r w:rsidRPr="00924566">
        <w:rPr>
          <w:i/>
          <w:iCs/>
        </w:rPr>
        <w:t>PR specialistka</w:t>
      </w:r>
      <w:r w:rsidR="00C72DE9" w:rsidRPr="00924566">
        <w:rPr>
          <w:i/>
          <w:iCs/>
        </w:rPr>
        <w:t xml:space="preserve"> ZP MV ČR</w:t>
      </w:r>
    </w:p>
    <w:p w14:paraId="108EC82C" w14:textId="57BB04FB" w:rsidR="00C72DE9" w:rsidRDefault="00462CFD" w:rsidP="00675C93">
      <w:pPr>
        <w:pStyle w:val="Bezmezer"/>
        <w:jc w:val="both"/>
        <w:rPr>
          <w:i/>
          <w:iCs/>
          <w:sz w:val="20"/>
          <w:szCs w:val="20"/>
        </w:rPr>
      </w:pPr>
      <w:r w:rsidRPr="00924566">
        <w:rPr>
          <w:i/>
          <w:iCs/>
        </w:rPr>
        <w:t>tel.</w:t>
      </w:r>
      <w:r w:rsidR="00C72DE9" w:rsidRPr="00924566">
        <w:rPr>
          <w:i/>
          <w:iCs/>
        </w:rPr>
        <w:t>:</w:t>
      </w:r>
      <w:r w:rsidR="00C72DE9" w:rsidRPr="00924566">
        <w:rPr>
          <w:i/>
          <w:iCs/>
          <w:sz w:val="20"/>
          <w:szCs w:val="20"/>
        </w:rPr>
        <w:t xml:space="preserve"> </w:t>
      </w:r>
      <w:r w:rsidR="00415F5A" w:rsidRPr="00E67F1B">
        <w:rPr>
          <w:i/>
          <w:iCs/>
        </w:rPr>
        <w:t>+420</w:t>
      </w:r>
      <w:r w:rsidR="00415F5A">
        <w:rPr>
          <w:i/>
          <w:iCs/>
        </w:rPr>
        <w:t> 601 693 769</w:t>
      </w:r>
    </w:p>
    <w:p w14:paraId="74695052" w14:textId="77777777" w:rsidR="0029323A" w:rsidRDefault="0029323A" w:rsidP="0029323A">
      <w:pPr>
        <w:pStyle w:val="Bezmezer"/>
        <w:jc w:val="both"/>
        <w:rPr>
          <w:i/>
          <w:iCs/>
        </w:rPr>
      </w:pPr>
      <w:r>
        <w:rPr>
          <w:i/>
          <w:iCs/>
        </w:rPr>
        <w:t>e-mail: jitka.mravinacova@zpmvcr.cz</w:t>
      </w:r>
    </w:p>
    <w:p w14:paraId="46D647AC" w14:textId="77777777" w:rsidR="0029323A" w:rsidRPr="00924566" w:rsidRDefault="0029323A" w:rsidP="00675C93">
      <w:pPr>
        <w:pStyle w:val="Bezmezer"/>
        <w:jc w:val="both"/>
        <w:rPr>
          <w:i/>
          <w:iCs/>
          <w:sz w:val="20"/>
          <w:szCs w:val="20"/>
        </w:rPr>
      </w:pPr>
    </w:p>
    <w:p w14:paraId="5DBAFF0E" w14:textId="77777777" w:rsidR="00314FA5" w:rsidRPr="00D657CC" w:rsidRDefault="00314FA5" w:rsidP="00675C93">
      <w:pPr>
        <w:pStyle w:val="Bezmezer"/>
        <w:jc w:val="both"/>
        <w:rPr>
          <w:rFonts w:cs="Calibri"/>
          <w:b/>
          <w:bCs/>
          <w:i/>
          <w:iCs/>
          <w:color w:val="222222"/>
          <w:shd w:val="clear" w:color="auto" w:fill="FFFFFF"/>
        </w:rPr>
      </w:pPr>
    </w:p>
    <w:p w14:paraId="442CB36B" w14:textId="5B5559D4" w:rsidR="008D1EFE" w:rsidRPr="00D657CC" w:rsidRDefault="00462CFD" w:rsidP="00675C93">
      <w:pPr>
        <w:pStyle w:val="Bezmezer"/>
        <w:jc w:val="both"/>
        <w:rPr>
          <w:rFonts w:cs="Calibri"/>
          <w:i/>
          <w:iCs/>
          <w:color w:val="222222"/>
          <w:shd w:val="clear" w:color="auto" w:fill="FFFFFF"/>
        </w:rPr>
      </w:pPr>
      <w:r w:rsidRPr="004305C4">
        <w:rPr>
          <w:rFonts w:ascii="Calibri" w:hAnsi="Calibri" w:cs="Calibri"/>
          <w:b/>
          <w:bCs/>
          <w:i/>
          <w:iCs/>
          <w:color w:val="232323"/>
          <w:sz w:val="20"/>
          <w:szCs w:val="20"/>
        </w:rPr>
        <w:t xml:space="preserve">Zdravotní pojišťovna </w:t>
      </w:r>
      <w:r w:rsidR="009C5AF9">
        <w:rPr>
          <w:rFonts w:ascii="Calibri" w:hAnsi="Calibri" w:cs="Calibri"/>
          <w:b/>
          <w:bCs/>
          <w:i/>
          <w:iCs/>
          <w:color w:val="232323"/>
          <w:sz w:val="20"/>
          <w:szCs w:val="20"/>
        </w:rPr>
        <w:t>m</w:t>
      </w:r>
      <w:r w:rsidRPr="004305C4">
        <w:rPr>
          <w:rFonts w:ascii="Calibri" w:hAnsi="Calibri" w:cs="Calibri"/>
          <w:b/>
          <w:bCs/>
          <w:i/>
          <w:iCs/>
          <w:color w:val="232323"/>
          <w:sz w:val="20"/>
          <w:szCs w:val="20"/>
        </w:rPr>
        <w:t xml:space="preserve">inisterstva vnitra ČR </w:t>
      </w:r>
      <w:r w:rsidRPr="004305C4">
        <w:rPr>
          <w:rFonts w:ascii="Calibri" w:hAnsi="Calibri" w:cs="Calibri"/>
          <w:i/>
          <w:iCs/>
          <w:color w:val="232323"/>
          <w:sz w:val="20"/>
          <w:szCs w:val="20"/>
        </w:rPr>
        <w:t xml:space="preserve">je s </w:t>
      </w:r>
      <w:r w:rsidRPr="004305C4">
        <w:rPr>
          <w:rFonts w:ascii="Calibri" w:hAnsi="Calibri" w:cs="Calibri"/>
          <w:i/>
          <w:iCs/>
          <w:sz w:val="20"/>
          <w:szCs w:val="20"/>
        </w:rPr>
        <w:t>více než 1,3 milionu klientů</w:t>
      </w:r>
      <w:r w:rsidRPr="004305C4">
        <w:rPr>
          <w:rFonts w:ascii="Calibri" w:hAnsi="Calibri" w:cs="Calibri"/>
          <w:i/>
          <w:iCs/>
          <w:color w:val="232323"/>
          <w:sz w:val="20"/>
          <w:szCs w:val="20"/>
        </w:rPr>
        <w:t xml:space="preserve"> druhou největší zdravotní pojišťovnou </w:t>
      </w:r>
      <w:r w:rsidRPr="004305C4">
        <w:rPr>
          <w:rFonts w:ascii="Calibri" w:hAnsi="Calibri" w:cs="Calibri"/>
          <w:i/>
          <w:iCs/>
          <w:sz w:val="20"/>
          <w:szCs w:val="20"/>
        </w:rPr>
        <w:t>v zemi. N</w:t>
      </w:r>
      <w:r w:rsidRPr="004305C4">
        <w:rPr>
          <w:rFonts w:ascii="Calibri" w:hAnsi="Calibri" w:cs="Calibri"/>
          <w:i/>
          <w:iCs/>
          <w:color w:val="232323"/>
          <w:sz w:val="20"/>
          <w:szCs w:val="20"/>
        </w:rPr>
        <w:t>a českém trhu působí už od roku 1992 a</w:t>
      </w:r>
      <w:r w:rsidRPr="004305C4">
        <w:rPr>
          <w:rFonts w:ascii="Calibri" w:hAnsi="Calibri" w:cs="Calibri"/>
          <w:i/>
          <w:iCs/>
          <w:sz w:val="20"/>
          <w:szCs w:val="20"/>
        </w:rPr>
        <w:t xml:space="preserve"> má smlouvy se všemi významnými zdravotnickými zařízeními. Pojišťovna získala ocenění Finančně nejzdravější zdravotní pojišťovna v zemi pro rok 2020.</w:t>
      </w:r>
    </w:p>
    <w:sectPr w:rsidR="008D1EFE" w:rsidRPr="00D657CC" w:rsidSect="00F2433C">
      <w:headerReference w:type="default" r:id="rId8"/>
      <w:pgSz w:w="11906" w:h="16838"/>
      <w:pgMar w:top="184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DA4B8" w14:textId="77777777" w:rsidR="005A1C8F" w:rsidRDefault="005A1C8F" w:rsidP="00D9767E">
      <w:pPr>
        <w:spacing w:after="0" w:line="240" w:lineRule="auto"/>
      </w:pPr>
      <w:r>
        <w:separator/>
      </w:r>
    </w:p>
  </w:endnote>
  <w:endnote w:type="continuationSeparator" w:id="0">
    <w:p w14:paraId="64ACE2C8" w14:textId="77777777" w:rsidR="005A1C8F" w:rsidRDefault="005A1C8F" w:rsidP="00D9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190EF" w14:textId="77777777" w:rsidR="005A1C8F" w:rsidRDefault="005A1C8F" w:rsidP="00D9767E">
      <w:pPr>
        <w:spacing w:after="0" w:line="240" w:lineRule="auto"/>
      </w:pPr>
      <w:r>
        <w:separator/>
      </w:r>
    </w:p>
  </w:footnote>
  <w:footnote w:type="continuationSeparator" w:id="0">
    <w:p w14:paraId="5077799F" w14:textId="77777777" w:rsidR="005A1C8F" w:rsidRDefault="005A1C8F" w:rsidP="00D9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5BD42" w14:textId="6D89C070" w:rsidR="0061277A" w:rsidRDefault="0061277A">
    <w:pPr>
      <w:pStyle w:val="Zhlav"/>
    </w:pPr>
    <w:r>
      <w:rPr>
        <w:noProof/>
        <w:lang w:val="en-US"/>
      </w:rPr>
      <w:drawing>
        <wp:inline distT="0" distB="0" distL="0" distR="0" wp14:anchorId="3B51674C" wp14:editId="58A87A81">
          <wp:extent cx="1838325" cy="4286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p>
  <w:p w14:paraId="09BCD7B2" w14:textId="77777777" w:rsidR="0061277A" w:rsidRDefault="006127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40DD7"/>
    <w:multiLevelType w:val="multilevel"/>
    <w:tmpl w:val="334C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06B1A"/>
    <w:multiLevelType w:val="hybridMultilevel"/>
    <w:tmpl w:val="2438E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12A1955"/>
    <w:multiLevelType w:val="multilevel"/>
    <w:tmpl w:val="1204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10470"/>
    <w:multiLevelType w:val="hybridMultilevel"/>
    <w:tmpl w:val="8B3E6BAE"/>
    <w:lvl w:ilvl="0" w:tplc="95F07BA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D1"/>
    <w:rsid w:val="00002B1C"/>
    <w:rsid w:val="00003543"/>
    <w:rsid w:val="000115AB"/>
    <w:rsid w:val="0001399F"/>
    <w:rsid w:val="00020161"/>
    <w:rsid w:val="00020B69"/>
    <w:rsid w:val="00022E52"/>
    <w:rsid w:val="00031425"/>
    <w:rsid w:val="00032441"/>
    <w:rsid w:val="00033853"/>
    <w:rsid w:val="000340CD"/>
    <w:rsid w:val="00041104"/>
    <w:rsid w:val="0004114D"/>
    <w:rsid w:val="000453F3"/>
    <w:rsid w:val="00047183"/>
    <w:rsid w:val="000604AC"/>
    <w:rsid w:val="000630DB"/>
    <w:rsid w:val="000636C1"/>
    <w:rsid w:val="000645D1"/>
    <w:rsid w:val="0008323D"/>
    <w:rsid w:val="00091489"/>
    <w:rsid w:val="00091983"/>
    <w:rsid w:val="00092B35"/>
    <w:rsid w:val="0009594E"/>
    <w:rsid w:val="00096C44"/>
    <w:rsid w:val="000A205B"/>
    <w:rsid w:val="000A761D"/>
    <w:rsid w:val="000B17E4"/>
    <w:rsid w:val="000C02C7"/>
    <w:rsid w:val="000C047E"/>
    <w:rsid w:val="000C5C9A"/>
    <w:rsid w:val="000C65B4"/>
    <w:rsid w:val="000D52BD"/>
    <w:rsid w:val="000E0F11"/>
    <w:rsid w:val="00100E8D"/>
    <w:rsid w:val="00103896"/>
    <w:rsid w:val="001075C7"/>
    <w:rsid w:val="00114517"/>
    <w:rsid w:val="00116BE0"/>
    <w:rsid w:val="001177D7"/>
    <w:rsid w:val="00123A48"/>
    <w:rsid w:val="00132122"/>
    <w:rsid w:val="001338F2"/>
    <w:rsid w:val="00154890"/>
    <w:rsid w:val="00161DD9"/>
    <w:rsid w:val="00172440"/>
    <w:rsid w:val="00182535"/>
    <w:rsid w:val="00182E2E"/>
    <w:rsid w:val="00183801"/>
    <w:rsid w:val="00197149"/>
    <w:rsid w:val="001B7AF0"/>
    <w:rsid w:val="001C6E1A"/>
    <w:rsid w:val="001D25C3"/>
    <w:rsid w:val="001D286F"/>
    <w:rsid w:val="001D2A44"/>
    <w:rsid w:val="001E25EF"/>
    <w:rsid w:val="001E26A0"/>
    <w:rsid w:val="001E3B64"/>
    <w:rsid w:val="001F0B0A"/>
    <w:rsid w:val="001F3B61"/>
    <w:rsid w:val="002136E1"/>
    <w:rsid w:val="0022253D"/>
    <w:rsid w:val="00232833"/>
    <w:rsid w:val="00237FB8"/>
    <w:rsid w:val="00246C95"/>
    <w:rsid w:val="002703E1"/>
    <w:rsid w:val="00271010"/>
    <w:rsid w:val="00271E7B"/>
    <w:rsid w:val="002734AE"/>
    <w:rsid w:val="002756C8"/>
    <w:rsid w:val="00275D6A"/>
    <w:rsid w:val="00275FD9"/>
    <w:rsid w:val="00287FC6"/>
    <w:rsid w:val="002925F9"/>
    <w:rsid w:val="0029323A"/>
    <w:rsid w:val="002A1544"/>
    <w:rsid w:val="002A3D26"/>
    <w:rsid w:val="002A5734"/>
    <w:rsid w:val="002B106D"/>
    <w:rsid w:val="002B1C68"/>
    <w:rsid w:val="002B1D51"/>
    <w:rsid w:val="002B6A4B"/>
    <w:rsid w:val="002B6B10"/>
    <w:rsid w:val="002C3099"/>
    <w:rsid w:val="002D2609"/>
    <w:rsid w:val="002D3620"/>
    <w:rsid w:val="002D4BF8"/>
    <w:rsid w:val="002D7B36"/>
    <w:rsid w:val="002E01BB"/>
    <w:rsid w:val="002E6FDD"/>
    <w:rsid w:val="002F3B27"/>
    <w:rsid w:val="00305F05"/>
    <w:rsid w:val="003147C6"/>
    <w:rsid w:val="00314FA5"/>
    <w:rsid w:val="00320813"/>
    <w:rsid w:val="00321FA3"/>
    <w:rsid w:val="00322589"/>
    <w:rsid w:val="0032530D"/>
    <w:rsid w:val="00345D5B"/>
    <w:rsid w:val="0034661B"/>
    <w:rsid w:val="003570EB"/>
    <w:rsid w:val="00360C26"/>
    <w:rsid w:val="00367352"/>
    <w:rsid w:val="00370001"/>
    <w:rsid w:val="0037041F"/>
    <w:rsid w:val="00373F80"/>
    <w:rsid w:val="003758DD"/>
    <w:rsid w:val="00375C40"/>
    <w:rsid w:val="00376D3F"/>
    <w:rsid w:val="003775CB"/>
    <w:rsid w:val="00383CEE"/>
    <w:rsid w:val="00393328"/>
    <w:rsid w:val="00395392"/>
    <w:rsid w:val="003967C4"/>
    <w:rsid w:val="003A0E94"/>
    <w:rsid w:val="003A7BB8"/>
    <w:rsid w:val="003B08F1"/>
    <w:rsid w:val="003C1762"/>
    <w:rsid w:val="003C1F48"/>
    <w:rsid w:val="003C4455"/>
    <w:rsid w:val="003C512C"/>
    <w:rsid w:val="003C733D"/>
    <w:rsid w:val="003D18D5"/>
    <w:rsid w:val="003D3311"/>
    <w:rsid w:val="003D40E6"/>
    <w:rsid w:val="003D77D6"/>
    <w:rsid w:val="003E45C5"/>
    <w:rsid w:val="003F0067"/>
    <w:rsid w:val="003F47AE"/>
    <w:rsid w:val="0040066F"/>
    <w:rsid w:val="00403087"/>
    <w:rsid w:val="00403212"/>
    <w:rsid w:val="00406008"/>
    <w:rsid w:val="00406099"/>
    <w:rsid w:val="00410421"/>
    <w:rsid w:val="00415F5A"/>
    <w:rsid w:val="00417DFB"/>
    <w:rsid w:val="004357B0"/>
    <w:rsid w:val="0043737D"/>
    <w:rsid w:val="004416E5"/>
    <w:rsid w:val="00446E72"/>
    <w:rsid w:val="00454428"/>
    <w:rsid w:val="004620F8"/>
    <w:rsid w:val="00462CFD"/>
    <w:rsid w:val="00463E2A"/>
    <w:rsid w:val="0047701D"/>
    <w:rsid w:val="00492BDA"/>
    <w:rsid w:val="00494534"/>
    <w:rsid w:val="004946A1"/>
    <w:rsid w:val="004B03A5"/>
    <w:rsid w:val="004B0A26"/>
    <w:rsid w:val="004B55FE"/>
    <w:rsid w:val="004B6492"/>
    <w:rsid w:val="004C6324"/>
    <w:rsid w:val="004C6DDE"/>
    <w:rsid w:val="004D2D16"/>
    <w:rsid w:val="004D366B"/>
    <w:rsid w:val="004E272F"/>
    <w:rsid w:val="004E3C0E"/>
    <w:rsid w:val="004E5572"/>
    <w:rsid w:val="004F0276"/>
    <w:rsid w:val="004F148A"/>
    <w:rsid w:val="004F6647"/>
    <w:rsid w:val="00502B26"/>
    <w:rsid w:val="00513119"/>
    <w:rsid w:val="0051490F"/>
    <w:rsid w:val="0052748E"/>
    <w:rsid w:val="005277E7"/>
    <w:rsid w:val="00530B84"/>
    <w:rsid w:val="00532BCC"/>
    <w:rsid w:val="005334CE"/>
    <w:rsid w:val="0054261C"/>
    <w:rsid w:val="005437D1"/>
    <w:rsid w:val="00547DD1"/>
    <w:rsid w:val="005539C0"/>
    <w:rsid w:val="00554B12"/>
    <w:rsid w:val="00555FE8"/>
    <w:rsid w:val="0055787F"/>
    <w:rsid w:val="00563FE9"/>
    <w:rsid w:val="00564B13"/>
    <w:rsid w:val="00570A13"/>
    <w:rsid w:val="00574886"/>
    <w:rsid w:val="00585F98"/>
    <w:rsid w:val="00586E3A"/>
    <w:rsid w:val="00597F9F"/>
    <w:rsid w:val="005A1C8F"/>
    <w:rsid w:val="005A4B0C"/>
    <w:rsid w:val="005A61CE"/>
    <w:rsid w:val="005B2FF0"/>
    <w:rsid w:val="005D06CF"/>
    <w:rsid w:val="005D0837"/>
    <w:rsid w:val="005D0AD7"/>
    <w:rsid w:val="005E6BEA"/>
    <w:rsid w:val="005E7899"/>
    <w:rsid w:val="005F1405"/>
    <w:rsid w:val="005F4503"/>
    <w:rsid w:val="005F5076"/>
    <w:rsid w:val="00606022"/>
    <w:rsid w:val="00606FCB"/>
    <w:rsid w:val="0061277A"/>
    <w:rsid w:val="00616ADE"/>
    <w:rsid w:val="00624B48"/>
    <w:rsid w:val="006303F3"/>
    <w:rsid w:val="00634A77"/>
    <w:rsid w:val="00636FCF"/>
    <w:rsid w:val="006401FB"/>
    <w:rsid w:val="00645B24"/>
    <w:rsid w:val="00650C9E"/>
    <w:rsid w:val="006519BB"/>
    <w:rsid w:val="00654343"/>
    <w:rsid w:val="00657AEA"/>
    <w:rsid w:val="00670035"/>
    <w:rsid w:val="0067363F"/>
    <w:rsid w:val="00675C93"/>
    <w:rsid w:val="006776C1"/>
    <w:rsid w:val="00681235"/>
    <w:rsid w:val="00683D07"/>
    <w:rsid w:val="00686DF3"/>
    <w:rsid w:val="006871BC"/>
    <w:rsid w:val="00697332"/>
    <w:rsid w:val="006A639E"/>
    <w:rsid w:val="006B0920"/>
    <w:rsid w:val="006B1BE5"/>
    <w:rsid w:val="006D35D5"/>
    <w:rsid w:val="006E4AAF"/>
    <w:rsid w:val="006E69FE"/>
    <w:rsid w:val="006F5F23"/>
    <w:rsid w:val="00702083"/>
    <w:rsid w:val="00703D74"/>
    <w:rsid w:val="00710DD0"/>
    <w:rsid w:val="00727FA5"/>
    <w:rsid w:val="00735559"/>
    <w:rsid w:val="0074642F"/>
    <w:rsid w:val="007508D7"/>
    <w:rsid w:val="00756897"/>
    <w:rsid w:val="00757EF0"/>
    <w:rsid w:val="0076004D"/>
    <w:rsid w:val="00764BB2"/>
    <w:rsid w:val="00766864"/>
    <w:rsid w:val="00767A89"/>
    <w:rsid w:val="00772305"/>
    <w:rsid w:val="00772B02"/>
    <w:rsid w:val="00774225"/>
    <w:rsid w:val="00776AA1"/>
    <w:rsid w:val="00776E01"/>
    <w:rsid w:val="00785F85"/>
    <w:rsid w:val="007875F0"/>
    <w:rsid w:val="007912B4"/>
    <w:rsid w:val="007B3E20"/>
    <w:rsid w:val="007C0A16"/>
    <w:rsid w:val="007C265A"/>
    <w:rsid w:val="007D0183"/>
    <w:rsid w:val="007E331A"/>
    <w:rsid w:val="007E7C24"/>
    <w:rsid w:val="0080478A"/>
    <w:rsid w:val="00816DEB"/>
    <w:rsid w:val="00822219"/>
    <w:rsid w:val="00823C5F"/>
    <w:rsid w:val="00833317"/>
    <w:rsid w:val="00836C47"/>
    <w:rsid w:val="00851A73"/>
    <w:rsid w:val="00865744"/>
    <w:rsid w:val="00865951"/>
    <w:rsid w:val="00874231"/>
    <w:rsid w:val="00883E86"/>
    <w:rsid w:val="00886A39"/>
    <w:rsid w:val="00887C46"/>
    <w:rsid w:val="00890927"/>
    <w:rsid w:val="008944DF"/>
    <w:rsid w:val="00895D6F"/>
    <w:rsid w:val="00897803"/>
    <w:rsid w:val="008A7535"/>
    <w:rsid w:val="008B022D"/>
    <w:rsid w:val="008B25E0"/>
    <w:rsid w:val="008B7BEF"/>
    <w:rsid w:val="008C4C24"/>
    <w:rsid w:val="008C64B1"/>
    <w:rsid w:val="008D095D"/>
    <w:rsid w:val="008D1EFE"/>
    <w:rsid w:val="008D53C1"/>
    <w:rsid w:val="008E16BA"/>
    <w:rsid w:val="008E1D79"/>
    <w:rsid w:val="008E270C"/>
    <w:rsid w:val="008F28CB"/>
    <w:rsid w:val="00903A4F"/>
    <w:rsid w:val="009072FE"/>
    <w:rsid w:val="00910C51"/>
    <w:rsid w:val="00913FF5"/>
    <w:rsid w:val="00923F38"/>
    <w:rsid w:val="00924566"/>
    <w:rsid w:val="00925C44"/>
    <w:rsid w:val="009268AF"/>
    <w:rsid w:val="00927D08"/>
    <w:rsid w:val="009351B3"/>
    <w:rsid w:val="00940B97"/>
    <w:rsid w:val="00943748"/>
    <w:rsid w:val="0094384E"/>
    <w:rsid w:val="00944170"/>
    <w:rsid w:val="009471B4"/>
    <w:rsid w:val="0095644C"/>
    <w:rsid w:val="00965074"/>
    <w:rsid w:val="00966B2A"/>
    <w:rsid w:val="0096708B"/>
    <w:rsid w:val="009743EE"/>
    <w:rsid w:val="00976050"/>
    <w:rsid w:val="00977D59"/>
    <w:rsid w:val="0098159C"/>
    <w:rsid w:val="0098234B"/>
    <w:rsid w:val="00986BEE"/>
    <w:rsid w:val="00986E28"/>
    <w:rsid w:val="009906B1"/>
    <w:rsid w:val="009963FE"/>
    <w:rsid w:val="009A0412"/>
    <w:rsid w:val="009B33EE"/>
    <w:rsid w:val="009C348C"/>
    <w:rsid w:val="009C5AF9"/>
    <w:rsid w:val="009C5C40"/>
    <w:rsid w:val="009C6919"/>
    <w:rsid w:val="009D04CA"/>
    <w:rsid w:val="009D44E6"/>
    <w:rsid w:val="00A0428F"/>
    <w:rsid w:val="00A06794"/>
    <w:rsid w:val="00A069A1"/>
    <w:rsid w:val="00A073D9"/>
    <w:rsid w:val="00A13CA9"/>
    <w:rsid w:val="00A16770"/>
    <w:rsid w:val="00A20B14"/>
    <w:rsid w:val="00A21D2C"/>
    <w:rsid w:val="00A21DE0"/>
    <w:rsid w:val="00A27A1F"/>
    <w:rsid w:val="00A27B56"/>
    <w:rsid w:val="00A46288"/>
    <w:rsid w:val="00A544C8"/>
    <w:rsid w:val="00A57991"/>
    <w:rsid w:val="00A610EA"/>
    <w:rsid w:val="00A87CE1"/>
    <w:rsid w:val="00A90907"/>
    <w:rsid w:val="00A92438"/>
    <w:rsid w:val="00A93474"/>
    <w:rsid w:val="00A95055"/>
    <w:rsid w:val="00AB08DF"/>
    <w:rsid w:val="00AB429E"/>
    <w:rsid w:val="00AB583C"/>
    <w:rsid w:val="00AB70C0"/>
    <w:rsid w:val="00AC3CF1"/>
    <w:rsid w:val="00AD5A97"/>
    <w:rsid w:val="00AD7BA5"/>
    <w:rsid w:val="00AD7D6C"/>
    <w:rsid w:val="00AE22B1"/>
    <w:rsid w:val="00AE43C5"/>
    <w:rsid w:val="00AE5DB3"/>
    <w:rsid w:val="00AF0515"/>
    <w:rsid w:val="00AF329E"/>
    <w:rsid w:val="00AF4409"/>
    <w:rsid w:val="00B0154D"/>
    <w:rsid w:val="00B01574"/>
    <w:rsid w:val="00B10B04"/>
    <w:rsid w:val="00B127DD"/>
    <w:rsid w:val="00B13B5A"/>
    <w:rsid w:val="00B160EB"/>
    <w:rsid w:val="00B175A0"/>
    <w:rsid w:val="00B21A07"/>
    <w:rsid w:val="00B222CF"/>
    <w:rsid w:val="00B226B7"/>
    <w:rsid w:val="00B2470D"/>
    <w:rsid w:val="00B24970"/>
    <w:rsid w:val="00B30D52"/>
    <w:rsid w:val="00B3493E"/>
    <w:rsid w:val="00B34C76"/>
    <w:rsid w:val="00B55CAE"/>
    <w:rsid w:val="00B566BA"/>
    <w:rsid w:val="00B607F5"/>
    <w:rsid w:val="00B62299"/>
    <w:rsid w:val="00B654E5"/>
    <w:rsid w:val="00B72D72"/>
    <w:rsid w:val="00B74E30"/>
    <w:rsid w:val="00B75FB5"/>
    <w:rsid w:val="00B80A68"/>
    <w:rsid w:val="00B827C3"/>
    <w:rsid w:val="00B85895"/>
    <w:rsid w:val="00B873F9"/>
    <w:rsid w:val="00B876F0"/>
    <w:rsid w:val="00B9137F"/>
    <w:rsid w:val="00B92EEC"/>
    <w:rsid w:val="00BA4071"/>
    <w:rsid w:val="00BA4A9E"/>
    <w:rsid w:val="00BB1113"/>
    <w:rsid w:val="00BB4962"/>
    <w:rsid w:val="00BB5F6B"/>
    <w:rsid w:val="00BC15A7"/>
    <w:rsid w:val="00BD7D32"/>
    <w:rsid w:val="00BE3D08"/>
    <w:rsid w:val="00BE56D9"/>
    <w:rsid w:val="00BF2649"/>
    <w:rsid w:val="00C017AF"/>
    <w:rsid w:val="00C1148B"/>
    <w:rsid w:val="00C1352B"/>
    <w:rsid w:val="00C21225"/>
    <w:rsid w:val="00C268DE"/>
    <w:rsid w:val="00C354B6"/>
    <w:rsid w:val="00C36AA4"/>
    <w:rsid w:val="00C42F2B"/>
    <w:rsid w:val="00C440CC"/>
    <w:rsid w:val="00C450EF"/>
    <w:rsid w:val="00C63543"/>
    <w:rsid w:val="00C651F6"/>
    <w:rsid w:val="00C72DE9"/>
    <w:rsid w:val="00C730F5"/>
    <w:rsid w:val="00C73309"/>
    <w:rsid w:val="00C81804"/>
    <w:rsid w:val="00C85981"/>
    <w:rsid w:val="00C923E5"/>
    <w:rsid w:val="00C97312"/>
    <w:rsid w:val="00C975A7"/>
    <w:rsid w:val="00C978A6"/>
    <w:rsid w:val="00CB3959"/>
    <w:rsid w:val="00CC5307"/>
    <w:rsid w:val="00CC7A85"/>
    <w:rsid w:val="00CD0CC0"/>
    <w:rsid w:val="00CE62D8"/>
    <w:rsid w:val="00CF30BC"/>
    <w:rsid w:val="00CF520C"/>
    <w:rsid w:val="00D25AA4"/>
    <w:rsid w:val="00D26AD7"/>
    <w:rsid w:val="00D33C91"/>
    <w:rsid w:val="00D341E6"/>
    <w:rsid w:val="00D40B5F"/>
    <w:rsid w:val="00D50E7E"/>
    <w:rsid w:val="00D57D9B"/>
    <w:rsid w:val="00D60AF2"/>
    <w:rsid w:val="00D63191"/>
    <w:rsid w:val="00D657CC"/>
    <w:rsid w:val="00D67735"/>
    <w:rsid w:val="00D740D7"/>
    <w:rsid w:val="00D81517"/>
    <w:rsid w:val="00D90600"/>
    <w:rsid w:val="00D90A1A"/>
    <w:rsid w:val="00D9666A"/>
    <w:rsid w:val="00D9767E"/>
    <w:rsid w:val="00DA285B"/>
    <w:rsid w:val="00DB47A7"/>
    <w:rsid w:val="00DB6CBE"/>
    <w:rsid w:val="00DC703E"/>
    <w:rsid w:val="00DD4FCD"/>
    <w:rsid w:val="00DE195F"/>
    <w:rsid w:val="00DE417D"/>
    <w:rsid w:val="00DE78D4"/>
    <w:rsid w:val="00DF0CDA"/>
    <w:rsid w:val="00DF1AC3"/>
    <w:rsid w:val="00E04828"/>
    <w:rsid w:val="00E0598E"/>
    <w:rsid w:val="00E077CA"/>
    <w:rsid w:val="00E105D1"/>
    <w:rsid w:val="00E2737F"/>
    <w:rsid w:val="00E41546"/>
    <w:rsid w:val="00E43363"/>
    <w:rsid w:val="00E43992"/>
    <w:rsid w:val="00E43A17"/>
    <w:rsid w:val="00E51603"/>
    <w:rsid w:val="00E5465E"/>
    <w:rsid w:val="00E5765A"/>
    <w:rsid w:val="00E62B39"/>
    <w:rsid w:val="00E65DE7"/>
    <w:rsid w:val="00E714F0"/>
    <w:rsid w:val="00E73D67"/>
    <w:rsid w:val="00E81695"/>
    <w:rsid w:val="00E87AE3"/>
    <w:rsid w:val="00E91BB6"/>
    <w:rsid w:val="00E930B0"/>
    <w:rsid w:val="00E94043"/>
    <w:rsid w:val="00EA0377"/>
    <w:rsid w:val="00EA1320"/>
    <w:rsid w:val="00EA44D1"/>
    <w:rsid w:val="00EA65D7"/>
    <w:rsid w:val="00EA7103"/>
    <w:rsid w:val="00EB6EBD"/>
    <w:rsid w:val="00ED522E"/>
    <w:rsid w:val="00ED7BE3"/>
    <w:rsid w:val="00EE02F8"/>
    <w:rsid w:val="00EE3C51"/>
    <w:rsid w:val="00EE59AB"/>
    <w:rsid w:val="00EF102A"/>
    <w:rsid w:val="00EF311F"/>
    <w:rsid w:val="00EF7B83"/>
    <w:rsid w:val="00F02FB1"/>
    <w:rsid w:val="00F076AD"/>
    <w:rsid w:val="00F11241"/>
    <w:rsid w:val="00F2433C"/>
    <w:rsid w:val="00F332E8"/>
    <w:rsid w:val="00F34201"/>
    <w:rsid w:val="00F35CAF"/>
    <w:rsid w:val="00F466F9"/>
    <w:rsid w:val="00F6120A"/>
    <w:rsid w:val="00F62BFC"/>
    <w:rsid w:val="00F661D0"/>
    <w:rsid w:val="00F844DF"/>
    <w:rsid w:val="00F85B5B"/>
    <w:rsid w:val="00F861F5"/>
    <w:rsid w:val="00F87E2F"/>
    <w:rsid w:val="00F95D76"/>
    <w:rsid w:val="00FA2B4D"/>
    <w:rsid w:val="00FA4E1D"/>
    <w:rsid w:val="00FA5421"/>
    <w:rsid w:val="00FA5A24"/>
    <w:rsid w:val="00FB2943"/>
    <w:rsid w:val="00FB6F8A"/>
    <w:rsid w:val="00FB70A1"/>
    <w:rsid w:val="00FC06D1"/>
    <w:rsid w:val="00FC2108"/>
    <w:rsid w:val="00FC4417"/>
    <w:rsid w:val="00FD035E"/>
    <w:rsid w:val="00FD47A3"/>
    <w:rsid w:val="00FF0E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36FEA29"/>
  <w15:docId w15:val="{29192335-B8E2-FF49-BE05-399DBF00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105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46E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05D1"/>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E105D1"/>
    <w:rPr>
      <w:color w:val="0000FF" w:themeColor="hyperlink"/>
      <w:u w:val="single"/>
    </w:rPr>
  </w:style>
  <w:style w:type="paragraph" w:styleId="Textbubliny">
    <w:name w:val="Balloon Text"/>
    <w:basedOn w:val="Normln"/>
    <w:link w:val="TextbublinyChar"/>
    <w:uiPriority w:val="99"/>
    <w:semiHidden/>
    <w:unhideWhenUsed/>
    <w:rsid w:val="00645B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5B24"/>
    <w:rPr>
      <w:rFonts w:ascii="Tahoma" w:hAnsi="Tahoma" w:cs="Tahoma"/>
      <w:sz w:val="16"/>
      <w:szCs w:val="16"/>
    </w:rPr>
  </w:style>
  <w:style w:type="paragraph" w:customStyle="1" w:styleId="m-4120737330384536872msonospacing">
    <w:name w:val="m_-4120737330384536872msonospacing"/>
    <w:basedOn w:val="Normln"/>
    <w:rsid w:val="00645B2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645B24"/>
    <w:pPr>
      <w:spacing w:after="0" w:line="240" w:lineRule="auto"/>
    </w:pPr>
  </w:style>
  <w:style w:type="paragraph" w:styleId="Odstavecseseznamem">
    <w:name w:val="List Paragraph"/>
    <w:basedOn w:val="Normln"/>
    <w:uiPriority w:val="34"/>
    <w:qFormat/>
    <w:rsid w:val="00E81695"/>
    <w:pPr>
      <w:ind w:left="720"/>
      <w:contextualSpacing/>
    </w:pPr>
  </w:style>
  <w:style w:type="paragraph" w:styleId="Zhlav">
    <w:name w:val="header"/>
    <w:basedOn w:val="Normln"/>
    <w:link w:val="ZhlavChar"/>
    <w:uiPriority w:val="99"/>
    <w:unhideWhenUsed/>
    <w:rsid w:val="00D976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767E"/>
  </w:style>
  <w:style w:type="paragraph" w:styleId="Zpat">
    <w:name w:val="footer"/>
    <w:basedOn w:val="Normln"/>
    <w:link w:val="ZpatChar"/>
    <w:uiPriority w:val="99"/>
    <w:unhideWhenUsed/>
    <w:rsid w:val="00D9767E"/>
    <w:pPr>
      <w:tabs>
        <w:tab w:val="center" w:pos="4536"/>
        <w:tab w:val="right" w:pos="9072"/>
      </w:tabs>
      <w:spacing w:after="0" w:line="240" w:lineRule="auto"/>
    </w:pPr>
  </w:style>
  <w:style w:type="character" w:customStyle="1" w:styleId="ZpatChar">
    <w:name w:val="Zápatí Char"/>
    <w:basedOn w:val="Standardnpsmoodstavce"/>
    <w:link w:val="Zpat"/>
    <w:uiPriority w:val="99"/>
    <w:rsid w:val="00D9767E"/>
  </w:style>
  <w:style w:type="character" w:customStyle="1" w:styleId="Nadpis2Char">
    <w:name w:val="Nadpis 2 Char"/>
    <w:basedOn w:val="Standardnpsmoodstavce"/>
    <w:link w:val="Nadpis2"/>
    <w:uiPriority w:val="9"/>
    <w:semiHidden/>
    <w:rsid w:val="00446E72"/>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FA2B4D"/>
    <w:rPr>
      <w:sz w:val="16"/>
      <w:szCs w:val="16"/>
    </w:rPr>
  </w:style>
  <w:style w:type="paragraph" w:styleId="Textkomente">
    <w:name w:val="annotation text"/>
    <w:basedOn w:val="Normln"/>
    <w:link w:val="TextkomenteChar"/>
    <w:uiPriority w:val="99"/>
    <w:semiHidden/>
    <w:unhideWhenUsed/>
    <w:rsid w:val="00FA2B4D"/>
    <w:pPr>
      <w:spacing w:line="240" w:lineRule="auto"/>
    </w:pPr>
    <w:rPr>
      <w:sz w:val="20"/>
      <w:szCs w:val="20"/>
    </w:rPr>
  </w:style>
  <w:style w:type="character" w:customStyle="1" w:styleId="TextkomenteChar">
    <w:name w:val="Text komentáře Char"/>
    <w:basedOn w:val="Standardnpsmoodstavce"/>
    <w:link w:val="Textkomente"/>
    <w:uiPriority w:val="99"/>
    <w:semiHidden/>
    <w:rsid w:val="00FA2B4D"/>
    <w:rPr>
      <w:sz w:val="20"/>
      <w:szCs w:val="20"/>
    </w:rPr>
  </w:style>
  <w:style w:type="paragraph" w:styleId="Pedmtkomente">
    <w:name w:val="annotation subject"/>
    <w:basedOn w:val="Textkomente"/>
    <w:next w:val="Textkomente"/>
    <w:link w:val="PedmtkomenteChar"/>
    <w:uiPriority w:val="99"/>
    <w:semiHidden/>
    <w:unhideWhenUsed/>
    <w:rsid w:val="00FA2B4D"/>
    <w:rPr>
      <w:b/>
      <w:bCs/>
    </w:rPr>
  </w:style>
  <w:style w:type="character" w:customStyle="1" w:styleId="PedmtkomenteChar">
    <w:name w:val="Předmět komentáře Char"/>
    <w:basedOn w:val="TextkomenteChar"/>
    <w:link w:val="Pedmtkomente"/>
    <w:uiPriority w:val="99"/>
    <w:semiHidden/>
    <w:rsid w:val="00FA2B4D"/>
    <w:rPr>
      <w:b/>
      <w:bCs/>
      <w:sz w:val="20"/>
      <w:szCs w:val="20"/>
    </w:rPr>
  </w:style>
  <w:style w:type="character" w:customStyle="1" w:styleId="Nevyeenzmnka1">
    <w:name w:val="Nevyřešená zmínka1"/>
    <w:basedOn w:val="Standardnpsmoodstavce"/>
    <w:uiPriority w:val="99"/>
    <w:semiHidden/>
    <w:unhideWhenUsed/>
    <w:rsid w:val="003D18D5"/>
    <w:rPr>
      <w:color w:val="605E5C"/>
      <w:shd w:val="clear" w:color="auto" w:fill="E1DFDD"/>
    </w:rPr>
  </w:style>
  <w:style w:type="paragraph" w:styleId="Normlnweb">
    <w:name w:val="Normal (Web)"/>
    <w:basedOn w:val="Normln"/>
    <w:uiPriority w:val="99"/>
    <w:semiHidden/>
    <w:unhideWhenUsed/>
    <w:rsid w:val="001E25E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AB583C"/>
    <w:rPr>
      <w:color w:val="605E5C"/>
      <w:shd w:val="clear" w:color="auto" w:fill="E1DFDD"/>
    </w:rPr>
  </w:style>
  <w:style w:type="character" w:customStyle="1" w:styleId="Nevyeenzmnka3">
    <w:name w:val="Nevyřešená zmínka3"/>
    <w:basedOn w:val="Standardnpsmoodstavce"/>
    <w:uiPriority w:val="99"/>
    <w:semiHidden/>
    <w:unhideWhenUsed/>
    <w:rsid w:val="00AF329E"/>
    <w:rPr>
      <w:color w:val="605E5C"/>
      <w:shd w:val="clear" w:color="auto" w:fill="E1DFDD"/>
    </w:rPr>
  </w:style>
  <w:style w:type="character" w:styleId="Sledovanodkaz">
    <w:name w:val="FollowedHyperlink"/>
    <w:basedOn w:val="Standardnpsmoodstavce"/>
    <w:uiPriority w:val="99"/>
    <w:semiHidden/>
    <w:unhideWhenUsed/>
    <w:rsid w:val="00462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744">
      <w:bodyDiv w:val="1"/>
      <w:marLeft w:val="0"/>
      <w:marRight w:val="0"/>
      <w:marTop w:val="0"/>
      <w:marBottom w:val="0"/>
      <w:divBdr>
        <w:top w:val="none" w:sz="0" w:space="0" w:color="auto"/>
        <w:left w:val="none" w:sz="0" w:space="0" w:color="auto"/>
        <w:bottom w:val="none" w:sz="0" w:space="0" w:color="auto"/>
        <w:right w:val="none" w:sz="0" w:space="0" w:color="auto"/>
      </w:divBdr>
    </w:div>
    <w:div w:id="96757839">
      <w:bodyDiv w:val="1"/>
      <w:marLeft w:val="0"/>
      <w:marRight w:val="0"/>
      <w:marTop w:val="0"/>
      <w:marBottom w:val="0"/>
      <w:divBdr>
        <w:top w:val="none" w:sz="0" w:space="0" w:color="auto"/>
        <w:left w:val="none" w:sz="0" w:space="0" w:color="auto"/>
        <w:bottom w:val="none" w:sz="0" w:space="0" w:color="auto"/>
        <w:right w:val="none" w:sz="0" w:space="0" w:color="auto"/>
      </w:divBdr>
    </w:div>
    <w:div w:id="233970738">
      <w:bodyDiv w:val="1"/>
      <w:marLeft w:val="0"/>
      <w:marRight w:val="0"/>
      <w:marTop w:val="0"/>
      <w:marBottom w:val="0"/>
      <w:divBdr>
        <w:top w:val="none" w:sz="0" w:space="0" w:color="auto"/>
        <w:left w:val="none" w:sz="0" w:space="0" w:color="auto"/>
        <w:bottom w:val="none" w:sz="0" w:space="0" w:color="auto"/>
        <w:right w:val="none" w:sz="0" w:space="0" w:color="auto"/>
      </w:divBdr>
    </w:div>
    <w:div w:id="286854979">
      <w:bodyDiv w:val="1"/>
      <w:marLeft w:val="0"/>
      <w:marRight w:val="0"/>
      <w:marTop w:val="0"/>
      <w:marBottom w:val="0"/>
      <w:divBdr>
        <w:top w:val="none" w:sz="0" w:space="0" w:color="auto"/>
        <w:left w:val="none" w:sz="0" w:space="0" w:color="auto"/>
        <w:bottom w:val="none" w:sz="0" w:space="0" w:color="auto"/>
        <w:right w:val="none" w:sz="0" w:space="0" w:color="auto"/>
      </w:divBdr>
    </w:div>
    <w:div w:id="631448435">
      <w:bodyDiv w:val="1"/>
      <w:marLeft w:val="0"/>
      <w:marRight w:val="0"/>
      <w:marTop w:val="0"/>
      <w:marBottom w:val="0"/>
      <w:divBdr>
        <w:top w:val="none" w:sz="0" w:space="0" w:color="auto"/>
        <w:left w:val="none" w:sz="0" w:space="0" w:color="auto"/>
        <w:bottom w:val="none" w:sz="0" w:space="0" w:color="auto"/>
        <w:right w:val="none" w:sz="0" w:space="0" w:color="auto"/>
      </w:divBdr>
    </w:div>
    <w:div w:id="681861118">
      <w:bodyDiv w:val="1"/>
      <w:marLeft w:val="0"/>
      <w:marRight w:val="0"/>
      <w:marTop w:val="0"/>
      <w:marBottom w:val="0"/>
      <w:divBdr>
        <w:top w:val="none" w:sz="0" w:space="0" w:color="auto"/>
        <w:left w:val="none" w:sz="0" w:space="0" w:color="auto"/>
        <w:bottom w:val="none" w:sz="0" w:space="0" w:color="auto"/>
        <w:right w:val="none" w:sz="0" w:space="0" w:color="auto"/>
      </w:divBdr>
    </w:div>
    <w:div w:id="1061758771">
      <w:bodyDiv w:val="1"/>
      <w:marLeft w:val="0"/>
      <w:marRight w:val="0"/>
      <w:marTop w:val="0"/>
      <w:marBottom w:val="0"/>
      <w:divBdr>
        <w:top w:val="none" w:sz="0" w:space="0" w:color="auto"/>
        <w:left w:val="none" w:sz="0" w:space="0" w:color="auto"/>
        <w:bottom w:val="none" w:sz="0" w:space="0" w:color="auto"/>
        <w:right w:val="none" w:sz="0" w:space="0" w:color="auto"/>
      </w:divBdr>
      <w:divsChild>
        <w:div w:id="159686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571940">
              <w:marLeft w:val="0"/>
              <w:marRight w:val="0"/>
              <w:marTop w:val="0"/>
              <w:marBottom w:val="0"/>
              <w:divBdr>
                <w:top w:val="none" w:sz="0" w:space="0" w:color="auto"/>
                <w:left w:val="none" w:sz="0" w:space="0" w:color="auto"/>
                <w:bottom w:val="none" w:sz="0" w:space="0" w:color="auto"/>
                <w:right w:val="none" w:sz="0" w:space="0" w:color="auto"/>
              </w:divBdr>
              <w:divsChild>
                <w:div w:id="729114432">
                  <w:marLeft w:val="0"/>
                  <w:marRight w:val="0"/>
                  <w:marTop w:val="0"/>
                  <w:marBottom w:val="0"/>
                  <w:divBdr>
                    <w:top w:val="none" w:sz="0" w:space="0" w:color="auto"/>
                    <w:left w:val="none" w:sz="0" w:space="0" w:color="auto"/>
                    <w:bottom w:val="none" w:sz="0" w:space="0" w:color="auto"/>
                    <w:right w:val="none" w:sz="0" w:space="0" w:color="auto"/>
                  </w:divBdr>
                  <w:divsChild>
                    <w:div w:id="1832983905">
                      <w:marLeft w:val="0"/>
                      <w:marRight w:val="0"/>
                      <w:marTop w:val="0"/>
                      <w:marBottom w:val="0"/>
                      <w:divBdr>
                        <w:top w:val="none" w:sz="0" w:space="0" w:color="auto"/>
                        <w:left w:val="none" w:sz="0" w:space="0" w:color="auto"/>
                        <w:bottom w:val="none" w:sz="0" w:space="0" w:color="auto"/>
                        <w:right w:val="none" w:sz="0" w:space="0" w:color="auto"/>
                      </w:divBdr>
                      <w:divsChild>
                        <w:div w:id="303389327">
                          <w:marLeft w:val="0"/>
                          <w:marRight w:val="0"/>
                          <w:marTop w:val="0"/>
                          <w:marBottom w:val="0"/>
                          <w:divBdr>
                            <w:top w:val="none" w:sz="0" w:space="0" w:color="auto"/>
                            <w:left w:val="none" w:sz="0" w:space="0" w:color="auto"/>
                            <w:bottom w:val="none" w:sz="0" w:space="0" w:color="auto"/>
                            <w:right w:val="none" w:sz="0" w:space="0" w:color="auto"/>
                          </w:divBdr>
                        </w:div>
                        <w:div w:id="9323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798835">
      <w:bodyDiv w:val="1"/>
      <w:marLeft w:val="0"/>
      <w:marRight w:val="0"/>
      <w:marTop w:val="0"/>
      <w:marBottom w:val="0"/>
      <w:divBdr>
        <w:top w:val="none" w:sz="0" w:space="0" w:color="auto"/>
        <w:left w:val="none" w:sz="0" w:space="0" w:color="auto"/>
        <w:bottom w:val="none" w:sz="0" w:space="0" w:color="auto"/>
        <w:right w:val="none" w:sz="0" w:space="0" w:color="auto"/>
      </w:divBdr>
    </w:div>
    <w:div w:id="1357341775">
      <w:bodyDiv w:val="1"/>
      <w:marLeft w:val="0"/>
      <w:marRight w:val="0"/>
      <w:marTop w:val="0"/>
      <w:marBottom w:val="0"/>
      <w:divBdr>
        <w:top w:val="none" w:sz="0" w:space="0" w:color="auto"/>
        <w:left w:val="none" w:sz="0" w:space="0" w:color="auto"/>
        <w:bottom w:val="none" w:sz="0" w:space="0" w:color="auto"/>
        <w:right w:val="none" w:sz="0" w:space="0" w:color="auto"/>
      </w:divBdr>
    </w:div>
    <w:div w:id="1735471112">
      <w:bodyDiv w:val="1"/>
      <w:marLeft w:val="0"/>
      <w:marRight w:val="0"/>
      <w:marTop w:val="0"/>
      <w:marBottom w:val="0"/>
      <w:divBdr>
        <w:top w:val="none" w:sz="0" w:space="0" w:color="auto"/>
        <w:left w:val="none" w:sz="0" w:space="0" w:color="auto"/>
        <w:bottom w:val="none" w:sz="0" w:space="0" w:color="auto"/>
        <w:right w:val="none" w:sz="0" w:space="0" w:color="auto"/>
      </w:divBdr>
    </w:div>
    <w:div w:id="1835992113">
      <w:bodyDiv w:val="1"/>
      <w:marLeft w:val="0"/>
      <w:marRight w:val="0"/>
      <w:marTop w:val="0"/>
      <w:marBottom w:val="0"/>
      <w:divBdr>
        <w:top w:val="none" w:sz="0" w:space="0" w:color="auto"/>
        <w:left w:val="none" w:sz="0" w:space="0" w:color="auto"/>
        <w:bottom w:val="none" w:sz="0" w:space="0" w:color="auto"/>
        <w:right w:val="none" w:sz="0" w:space="0" w:color="auto"/>
      </w:divBdr>
    </w:div>
    <w:div w:id="2136412693">
      <w:bodyDiv w:val="1"/>
      <w:marLeft w:val="0"/>
      <w:marRight w:val="0"/>
      <w:marTop w:val="0"/>
      <w:marBottom w:val="0"/>
      <w:divBdr>
        <w:top w:val="none" w:sz="0" w:space="0" w:color="auto"/>
        <w:left w:val="none" w:sz="0" w:space="0" w:color="auto"/>
        <w:bottom w:val="none" w:sz="0" w:space="0" w:color="auto"/>
        <w:right w:val="none" w:sz="0" w:space="0" w:color="auto"/>
      </w:divBdr>
      <w:divsChild>
        <w:div w:id="156960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611810">
              <w:marLeft w:val="0"/>
              <w:marRight w:val="0"/>
              <w:marTop w:val="0"/>
              <w:marBottom w:val="0"/>
              <w:divBdr>
                <w:top w:val="none" w:sz="0" w:space="0" w:color="auto"/>
                <w:left w:val="none" w:sz="0" w:space="0" w:color="auto"/>
                <w:bottom w:val="none" w:sz="0" w:space="0" w:color="auto"/>
                <w:right w:val="none" w:sz="0" w:space="0" w:color="auto"/>
              </w:divBdr>
              <w:divsChild>
                <w:div w:id="209077707">
                  <w:marLeft w:val="0"/>
                  <w:marRight w:val="0"/>
                  <w:marTop w:val="0"/>
                  <w:marBottom w:val="0"/>
                  <w:divBdr>
                    <w:top w:val="none" w:sz="0" w:space="0" w:color="auto"/>
                    <w:left w:val="none" w:sz="0" w:space="0" w:color="auto"/>
                    <w:bottom w:val="none" w:sz="0" w:space="0" w:color="auto"/>
                    <w:right w:val="none" w:sz="0" w:space="0" w:color="auto"/>
                  </w:divBdr>
                  <w:divsChild>
                    <w:div w:id="596596429">
                      <w:marLeft w:val="0"/>
                      <w:marRight w:val="0"/>
                      <w:marTop w:val="0"/>
                      <w:marBottom w:val="0"/>
                      <w:divBdr>
                        <w:top w:val="none" w:sz="0" w:space="0" w:color="auto"/>
                        <w:left w:val="none" w:sz="0" w:space="0" w:color="auto"/>
                        <w:bottom w:val="none" w:sz="0" w:space="0" w:color="auto"/>
                        <w:right w:val="none" w:sz="0" w:space="0" w:color="auto"/>
                      </w:divBdr>
                      <w:divsChild>
                        <w:div w:id="1809199683">
                          <w:marLeft w:val="0"/>
                          <w:marRight w:val="0"/>
                          <w:marTop w:val="0"/>
                          <w:marBottom w:val="0"/>
                          <w:divBdr>
                            <w:top w:val="none" w:sz="0" w:space="0" w:color="auto"/>
                            <w:left w:val="none" w:sz="0" w:space="0" w:color="auto"/>
                            <w:bottom w:val="none" w:sz="0" w:space="0" w:color="auto"/>
                            <w:right w:val="none" w:sz="0" w:space="0" w:color="auto"/>
                          </w:divBdr>
                        </w:div>
                        <w:div w:id="13628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E74FE-21F4-7F43-8FCD-64568CFF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709</Words>
  <Characters>4184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ZP MV CR</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Mravinacová</dc:creator>
  <cp:lastModifiedBy>Jitka Mravinacová</cp:lastModifiedBy>
  <cp:revision>14</cp:revision>
  <cp:lastPrinted>2021-10-04T07:42:00Z</cp:lastPrinted>
  <dcterms:created xsi:type="dcterms:W3CDTF">2021-09-24T12:56:00Z</dcterms:created>
  <dcterms:modified xsi:type="dcterms:W3CDTF">2021-11-01T15:29:00Z</dcterms:modified>
</cp:coreProperties>
</file>